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0E68B" w14:textId="77777777" w:rsidR="00993188" w:rsidRDefault="00443823">
      <w:pPr>
        <w:jc w:val="center"/>
        <w:rPr>
          <w:rFonts w:ascii="楷体" w:eastAsia="楷体" w:hAnsi="楷体"/>
          <w:sz w:val="24"/>
          <w:szCs w:val="24"/>
        </w:rPr>
      </w:pPr>
      <w:bookmarkStart w:id="0" w:name="_GoBack"/>
      <w:bookmarkEnd w:id="0"/>
      <w:r>
        <w:rPr>
          <w:rFonts w:ascii="楷体" w:eastAsia="楷体" w:hAnsi="楷体" w:hint="eastAsia"/>
          <w:sz w:val="24"/>
          <w:szCs w:val="24"/>
        </w:rPr>
        <w:t xml:space="preserve">（2025年6月3日档案馆馆务会议、 </w:t>
      </w:r>
    </w:p>
    <w:p w14:paraId="71792135" w14:textId="77777777" w:rsidR="00993188" w:rsidRDefault="00443823">
      <w:pPr>
        <w:spacing w:afterLines="100" w:after="312"/>
        <w:jc w:val="center"/>
        <w:rPr>
          <w:rFonts w:ascii="楷体" w:eastAsia="楷体" w:hAnsi="楷体"/>
          <w:sz w:val="24"/>
          <w:szCs w:val="24"/>
        </w:rPr>
      </w:pPr>
      <w:r>
        <w:rPr>
          <w:rFonts w:ascii="楷体" w:eastAsia="楷体" w:hAnsi="楷体" w:hint="eastAsia"/>
          <w:sz w:val="24"/>
          <w:szCs w:val="24"/>
        </w:rPr>
        <w:t>2025年6月3日科研院院务会议通过）</w:t>
      </w:r>
    </w:p>
    <w:p w14:paraId="4EFBEFBB" w14:textId="77777777" w:rsidR="00993188" w:rsidRDefault="00443823">
      <w:pPr>
        <w:spacing w:beforeLines="50" w:before="156" w:afterLines="50" w:after="156" w:line="300" w:lineRule="auto"/>
        <w:jc w:val="center"/>
        <w:rPr>
          <w:b/>
          <w:sz w:val="28"/>
          <w:szCs w:val="28"/>
        </w:rPr>
      </w:pPr>
      <w:r>
        <w:rPr>
          <w:rFonts w:hint="eastAsia"/>
          <w:b/>
          <w:sz w:val="28"/>
          <w:szCs w:val="28"/>
        </w:rPr>
        <w:t>第一章</w:t>
      </w:r>
      <w:r>
        <w:rPr>
          <w:rFonts w:hint="eastAsia"/>
          <w:b/>
          <w:sz w:val="28"/>
          <w:szCs w:val="28"/>
        </w:rPr>
        <w:t xml:space="preserve"> </w:t>
      </w:r>
      <w:r>
        <w:rPr>
          <w:rFonts w:hint="eastAsia"/>
          <w:b/>
          <w:sz w:val="28"/>
          <w:szCs w:val="28"/>
        </w:rPr>
        <w:t>总则</w:t>
      </w:r>
    </w:p>
    <w:p w14:paraId="3228ADFA" w14:textId="77777777" w:rsidR="00993188" w:rsidRDefault="00443823">
      <w:pPr>
        <w:pStyle w:val="a3"/>
        <w:widowControl w:val="0"/>
        <w:spacing w:line="300" w:lineRule="auto"/>
        <w:ind w:left="0" w:firstLineChars="200" w:firstLine="480"/>
        <w:jc w:val="both"/>
        <w:rPr>
          <w:rFonts w:ascii="仿宋" w:eastAsia="仿宋" w:hAnsi="仿宋" w:cs="仿宋"/>
          <w:sz w:val="32"/>
          <w:szCs w:val="32"/>
          <w:vertAlign w:val="subscript"/>
        </w:rPr>
      </w:pPr>
      <w:r>
        <w:rPr>
          <w:rFonts w:ascii="黑体" w:eastAsia="黑体" w:hAnsi="黑体" w:cstheme="minorBidi" w:hint="eastAsia"/>
          <w:kern w:val="2"/>
        </w:rPr>
        <w:t>第一条</w:t>
      </w:r>
      <w:r>
        <w:rPr>
          <w:rFonts w:ascii="仿宋" w:eastAsia="仿宋" w:hAnsi="仿宋" w:cs="仿宋" w:hint="eastAsia"/>
          <w:b/>
          <w:sz w:val="32"/>
          <w:szCs w:val="32"/>
        </w:rPr>
        <w:t xml:space="preserve"> </w:t>
      </w:r>
      <w:r>
        <w:rPr>
          <w:rFonts w:asciiTheme="minorHAnsi" w:eastAsiaTheme="minorEastAsia" w:hAnsiTheme="minorHAnsi" w:cstheme="minorBidi" w:hint="eastAsia"/>
          <w:kern w:val="2"/>
        </w:rPr>
        <w:t>为了规范我校科学技术研究档案（以下简称科研档案）管理，根据《中华人民共和国档案法》《中华人民共和国档案法实施条例》《高等学校档案管理办法》《科学技术研究档案管理规定》等有关法规，结合我校科研工作和档案工作实际，制定本办法。</w:t>
      </w:r>
    </w:p>
    <w:p w14:paraId="5DA72FE0" w14:textId="77777777" w:rsidR="00993188" w:rsidRDefault="00443823">
      <w:pPr>
        <w:pStyle w:val="a3"/>
        <w:widowControl w:val="0"/>
        <w:spacing w:line="300" w:lineRule="auto"/>
        <w:ind w:left="0" w:firstLineChars="200" w:firstLine="480"/>
        <w:jc w:val="both"/>
        <w:rPr>
          <w:rFonts w:ascii="仿宋" w:eastAsia="仿宋" w:hAnsi="仿宋" w:cs="仿宋"/>
          <w:sz w:val="32"/>
          <w:szCs w:val="32"/>
        </w:rPr>
      </w:pPr>
      <w:r>
        <w:rPr>
          <w:rFonts w:ascii="黑体" w:eastAsia="黑体" w:hAnsi="黑体" w:cs="黑体" w:hint="eastAsia"/>
          <w:kern w:val="2"/>
        </w:rPr>
        <w:t>第二条</w:t>
      </w:r>
      <w:r>
        <w:rPr>
          <w:rFonts w:ascii="仿宋" w:eastAsia="仿宋" w:hAnsi="仿宋" w:cs="仿宋" w:hint="eastAsia"/>
          <w:b/>
          <w:sz w:val="32"/>
          <w:szCs w:val="32"/>
        </w:rPr>
        <w:t xml:space="preserve"> </w:t>
      </w:r>
      <w:r>
        <w:rPr>
          <w:rFonts w:asciiTheme="minorHAnsi" w:eastAsiaTheme="minorEastAsia" w:hAnsiTheme="minorHAnsi" w:cstheme="minorBidi" w:hint="eastAsia"/>
          <w:kern w:val="2"/>
        </w:rPr>
        <w:t>本办法适用我校承担的民口、</w:t>
      </w:r>
      <w:proofErr w:type="gramStart"/>
      <w:r>
        <w:rPr>
          <w:rFonts w:asciiTheme="minorHAnsi" w:eastAsiaTheme="minorEastAsia" w:hAnsiTheme="minorHAnsi" w:cstheme="minorBidi" w:hint="eastAsia"/>
          <w:kern w:val="2"/>
        </w:rPr>
        <w:t>军口涉及</w:t>
      </w:r>
      <w:proofErr w:type="gramEnd"/>
      <w:r>
        <w:rPr>
          <w:rFonts w:asciiTheme="minorHAnsi" w:eastAsiaTheme="minorEastAsia" w:hAnsiTheme="minorHAnsi" w:cstheme="minorBidi" w:hint="eastAsia"/>
          <w:kern w:val="2"/>
        </w:rPr>
        <w:t>自然科学、工程技术、人文社会科学等领域科研项目的档案管理。</w:t>
      </w:r>
    </w:p>
    <w:p w14:paraId="71E49F54"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第三条</w:t>
      </w:r>
      <w:r>
        <w:rPr>
          <w:rFonts w:ascii="仿宋" w:eastAsia="仿宋" w:hAnsi="仿宋" w:cs="仿宋" w:hint="eastAsia"/>
          <w:sz w:val="32"/>
          <w:szCs w:val="32"/>
        </w:rPr>
        <w:t xml:space="preserve"> </w:t>
      </w:r>
      <w:r>
        <w:rPr>
          <w:rFonts w:asciiTheme="minorHAnsi" w:eastAsiaTheme="minorEastAsia" w:hAnsiTheme="minorHAnsi" w:cstheme="minorBidi" w:hint="eastAsia"/>
          <w:kern w:val="2"/>
        </w:rPr>
        <w:t>本办法所称科研档案，是指由我校承担的科研项目（课题）在立项论证、研究实施及过程管理、结题验收及绩效评价、成果管理等过程中形成的具有保存价值的文字、图表、数据、图像、音频、视频等各种形式和载体的文件材料以及标本、样本等实物。</w:t>
      </w:r>
    </w:p>
    <w:p w14:paraId="6AC15C7D" w14:textId="77777777" w:rsidR="00993188" w:rsidRDefault="00443823">
      <w:pPr>
        <w:spacing w:beforeLines="50" w:before="156" w:afterLines="50" w:after="156" w:line="300" w:lineRule="auto"/>
        <w:jc w:val="center"/>
        <w:rPr>
          <w:b/>
          <w:sz w:val="28"/>
          <w:szCs w:val="28"/>
        </w:rPr>
      </w:pPr>
      <w:r>
        <w:rPr>
          <w:rFonts w:hint="eastAsia"/>
          <w:b/>
          <w:sz w:val="28"/>
          <w:szCs w:val="28"/>
        </w:rPr>
        <w:t>第二章</w:t>
      </w:r>
      <w:r>
        <w:rPr>
          <w:rFonts w:hint="eastAsia"/>
          <w:b/>
          <w:sz w:val="28"/>
          <w:szCs w:val="28"/>
        </w:rPr>
        <w:t xml:space="preserve"> </w:t>
      </w:r>
      <w:r>
        <w:rPr>
          <w:rFonts w:hint="eastAsia"/>
          <w:b/>
          <w:sz w:val="28"/>
          <w:szCs w:val="28"/>
        </w:rPr>
        <w:t>管理机构与职责</w:t>
      </w:r>
    </w:p>
    <w:p w14:paraId="170614BC"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第四条</w:t>
      </w:r>
      <w:r>
        <w:rPr>
          <w:rFonts w:ascii="仿宋" w:eastAsia="仿宋" w:hAnsi="仿宋" w:cs="仿宋" w:hint="eastAsia"/>
          <w:sz w:val="32"/>
          <w:szCs w:val="32"/>
        </w:rPr>
        <w:t xml:space="preserve"> </w:t>
      </w:r>
      <w:bookmarkStart w:id="1" w:name="_Toc58498810"/>
      <w:bookmarkStart w:id="2" w:name="_Toc58493773"/>
      <w:bookmarkStart w:id="3" w:name="_Toc44689133"/>
      <w:bookmarkStart w:id="4" w:name="_Toc44690127"/>
      <w:r>
        <w:rPr>
          <w:rFonts w:asciiTheme="minorHAnsi" w:eastAsiaTheme="minorEastAsia" w:hAnsiTheme="minorHAnsi" w:cstheme="minorBidi" w:hint="eastAsia"/>
          <w:kern w:val="2"/>
        </w:rPr>
        <w:t>科研档案工作是科研管理的重要组成部分，我校按照“分级管理”原则，实行“谁形成、谁收集、谁归档”责任制。档案工作与科研工作同部署、同实施、同检查。</w:t>
      </w:r>
    </w:p>
    <w:p w14:paraId="5F56244C" w14:textId="77777777" w:rsidR="00993188" w:rsidRDefault="00443823">
      <w:pPr>
        <w:pStyle w:val="a3"/>
        <w:widowControl w:val="0"/>
        <w:spacing w:line="300" w:lineRule="auto"/>
        <w:ind w:left="0" w:firstLineChars="200" w:firstLine="480"/>
        <w:jc w:val="both"/>
        <w:rPr>
          <w:rFonts w:ascii="仿宋" w:eastAsia="仿宋" w:hAnsi="仿宋" w:cs="仿宋"/>
          <w:sz w:val="32"/>
          <w:szCs w:val="32"/>
        </w:rPr>
      </w:pPr>
      <w:r>
        <w:rPr>
          <w:rFonts w:ascii="黑体" w:eastAsia="黑体" w:hAnsi="黑体" w:cs="黑体" w:hint="eastAsia"/>
          <w:kern w:val="2"/>
        </w:rPr>
        <w:t>第五条</w:t>
      </w:r>
      <w:r>
        <w:rPr>
          <w:rFonts w:ascii="仿宋" w:eastAsia="仿宋" w:hAnsi="仿宋" w:cs="仿宋" w:hint="eastAsia"/>
          <w:sz w:val="32"/>
          <w:szCs w:val="32"/>
        </w:rPr>
        <w:t xml:space="preserve"> </w:t>
      </w:r>
      <w:r>
        <w:rPr>
          <w:rFonts w:asciiTheme="minorHAnsi" w:eastAsiaTheme="minorEastAsia" w:hAnsiTheme="minorHAnsi" w:cstheme="minorBidi" w:hint="eastAsia"/>
          <w:kern w:val="2"/>
        </w:rPr>
        <w:t>科研院负责划定科研档案年度归档任务范围，组织院系进行归档工作。</w:t>
      </w:r>
    </w:p>
    <w:p w14:paraId="06BB53B3"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lastRenderedPageBreak/>
        <w:t>第六条</w:t>
      </w:r>
      <w:r>
        <w:rPr>
          <w:rFonts w:asciiTheme="minorHAnsi" w:eastAsiaTheme="minorEastAsia" w:hAnsiTheme="minorHAnsi" w:cstheme="minorBidi" w:hint="eastAsia"/>
          <w:kern w:val="2"/>
        </w:rPr>
        <w:t xml:space="preserve"> </w:t>
      </w:r>
      <w:r>
        <w:rPr>
          <w:rFonts w:asciiTheme="minorHAnsi" w:eastAsiaTheme="minorEastAsia" w:hAnsiTheme="minorHAnsi" w:cstheme="minorBidi" w:hint="eastAsia"/>
          <w:kern w:val="2"/>
        </w:rPr>
        <w:t>档案馆负责科研档案接收、保管、编研和开发工作，并提供档案利用服务。</w:t>
      </w:r>
    </w:p>
    <w:p w14:paraId="5B86B691"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第七条 </w:t>
      </w:r>
      <w:r>
        <w:rPr>
          <w:rFonts w:asciiTheme="minorHAnsi" w:eastAsiaTheme="minorEastAsia" w:hAnsiTheme="minorHAnsi" w:cstheme="minorBidi" w:hint="eastAsia"/>
          <w:kern w:val="2"/>
        </w:rPr>
        <w:t>科研院与档案馆协同工作，共同制定学校科研档案制度，做好各院系档案归档前的验收检查工作，对全校科研档案进行培训、监督、指导，提供档案管理咨询服务，协助通过档案外部检查，负责档案鉴定销毁等。</w:t>
      </w:r>
    </w:p>
    <w:p w14:paraId="5A16CFE3" w14:textId="77777777" w:rsidR="00993188" w:rsidRDefault="00443823">
      <w:pPr>
        <w:widowControl/>
        <w:spacing w:line="300" w:lineRule="auto"/>
        <w:ind w:firstLineChars="200" w:firstLine="480"/>
        <w:rPr>
          <w:sz w:val="24"/>
          <w:szCs w:val="24"/>
        </w:rPr>
      </w:pPr>
      <w:bookmarkStart w:id="5" w:name="_bookmark6"/>
      <w:bookmarkEnd w:id="1"/>
      <w:bookmarkEnd w:id="2"/>
      <w:bookmarkEnd w:id="3"/>
      <w:bookmarkEnd w:id="4"/>
      <w:bookmarkEnd w:id="5"/>
      <w:r>
        <w:rPr>
          <w:rFonts w:ascii="黑体" w:eastAsia="黑体" w:hAnsi="黑体" w:cs="黑体" w:hint="eastAsia"/>
          <w:sz w:val="24"/>
          <w:szCs w:val="24"/>
        </w:rPr>
        <w:t xml:space="preserve">第八条 </w:t>
      </w:r>
      <w:r>
        <w:rPr>
          <w:rFonts w:hint="eastAsia"/>
          <w:sz w:val="24"/>
          <w:szCs w:val="24"/>
        </w:rPr>
        <w:t>学校各院系为科研档案工作在人员、设备、经费等方面给予保障。具体包括：明确本院系科研档案的分管领导，明确科研项目负责人为归档科研文件材料完整性、准确性、系统性第一责任人；配置满足档案管理、档案实体安全保管和利用需求的人员及设施设备；完成科研档案收集、整理、归档、移交及院系自行归档科研项目的保管利用。</w:t>
      </w:r>
    </w:p>
    <w:p w14:paraId="383210EE" w14:textId="77777777" w:rsidR="00993188" w:rsidRDefault="00443823">
      <w:pPr>
        <w:widowControl/>
        <w:spacing w:line="300" w:lineRule="auto"/>
        <w:ind w:firstLineChars="200" w:firstLine="480"/>
        <w:rPr>
          <w:sz w:val="24"/>
          <w:szCs w:val="24"/>
        </w:rPr>
      </w:pPr>
      <w:r>
        <w:rPr>
          <w:rFonts w:hint="eastAsia"/>
          <w:sz w:val="24"/>
          <w:szCs w:val="24"/>
        </w:rPr>
        <w:t>任何人不得以任何理由将应当归档的科研文件材料据为己有或拒绝归档。</w:t>
      </w:r>
    </w:p>
    <w:p w14:paraId="73C04FA7" w14:textId="77777777" w:rsidR="00993188" w:rsidRDefault="00443823">
      <w:pPr>
        <w:widowControl/>
        <w:spacing w:line="300" w:lineRule="auto"/>
        <w:ind w:firstLineChars="200" w:firstLine="480"/>
        <w:rPr>
          <w:sz w:val="24"/>
          <w:szCs w:val="24"/>
        </w:rPr>
      </w:pPr>
      <w:r>
        <w:rPr>
          <w:rFonts w:ascii="黑体" w:eastAsia="黑体" w:hAnsi="黑体" w:cs="黑体" w:hint="eastAsia"/>
          <w:sz w:val="24"/>
          <w:szCs w:val="24"/>
        </w:rPr>
        <w:t xml:space="preserve">第九条 </w:t>
      </w:r>
      <w:r>
        <w:rPr>
          <w:rFonts w:hint="eastAsia"/>
          <w:sz w:val="24"/>
          <w:szCs w:val="24"/>
        </w:rPr>
        <w:t>分工合作完成的科研项目，牵头院系对科研项目的档案工作负总责。参加单位应当按照国家有关规定及科研项目牵头单位的要求做好所参加科研项目的文件材料收集、整理、归档及档案保管、利用、鉴定、处置等工作。科研项目牵头院系与参加单位应当以合同或协议条款等书面形式明确约定科研档案的归属、流向、处置、利用等事项。</w:t>
      </w:r>
    </w:p>
    <w:p w14:paraId="33BCA7AA" w14:textId="77777777" w:rsidR="00993188" w:rsidRDefault="00443823">
      <w:pPr>
        <w:widowControl/>
        <w:spacing w:line="300" w:lineRule="auto"/>
        <w:ind w:firstLineChars="200" w:firstLine="480"/>
        <w:rPr>
          <w:sz w:val="24"/>
          <w:szCs w:val="24"/>
        </w:rPr>
      </w:pPr>
      <w:r>
        <w:rPr>
          <w:rFonts w:hint="eastAsia"/>
          <w:sz w:val="24"/>
          <w:szCs w:val="24"/>
        </w:rPr>
        <w:t>一般应当由牵头院系保存一套完整档案。参加单位在保存本单位承担任务所形成档案的同时，将原件或副本（需证明与原件一致）送交科研项目牵头院系。</w:t>
      </w:r>
      <w:r>
        <w:rPr>
          <w:rFonts w:hint="eastAsia"/>
          <w:sz w:val="24"/>
          <w:szCs w:val="24"/>
        </w:rPr>
        <w:t xml:space="preserve"> </w:t>
      </w:r>
    </w:p>
    <w:p w14:paraId="6778F11C" w14:textId="77777777" w:rsidR="00993188" w:rsidRDefault="00443823">
      <w:pPr>
        <w:widowControl/>
        <w:spacing w:line="300" w:lineRule="auto"/>
        <w:ind w:firstLineChars="200" w:firstLine="480"/>
        <w:rPr>
          <w:rFonts w:ascii="仿宋" w:eastAsia="仿宋" w:hAnsi="仿宋" w:cs="仿宋"/>
          <w:color w:val="000000"/>
          <w:kern w:val="0"/>
          <w:sz w:val="32"/>
          <w:szCs w:val="32"/>
          <w:lang w:bidi="ar"/>
        </w:rPr>
      </w:pPr>
      <w:r>
        <w:rPr>
          <w:rFonts w:hint="eastAsia"/>
          <w:sz w:val="24"/>
          <w:szCs w:val="24"/>
        </w:rPr>
        <w:lastRenderedPageBreak/>
        <w:t>如确系涉及参加单位或该单位科研人员合法权益而不宜向科研项目牵头院系送交副本且有书面约定的，参加单位应当将本单位形成的科研档案目录送交牵头院系，并进行相关说明。</w:t>
      </w:r>
    </w:p>
    <w:p w14:paraId="25C69C89" w14:textId="77777777" w:rsidR="00993188" w:rsidRDefault="00443823">
      <w:pPr>
        <w:spacing w:beforeLines="50" w:before="156" w:afterLines="50" w:after="156" w:line="300" w:lineRule="auto"/>
        <w:jc w:val="center"/>
        <w:rPr>
          <w:b/>
          <w:sz w:val="28"/>
          <w:szCs w:val="28"/>
        </w:rPr>
      </w:pPr>
      <w:r>
        <w:rPr>
          <w:rFonts w:hint="eastAsia"/>
          <w:b/>
          <w:sz w:val="28"/>
          <w:szCs w:val="28"/>
        </w:rPr>
        <w:t>第三章</w:t>
      </w:r>
      <w:r>
        <w:rPr>
          <w:rFonts w:hint="eastAsia"/>
          <w:b/>
          <w:sz w:val="28"/>
          <w:szCs w:val="28"/>
        </w:rPr>
        <w:t xml:space="preserve"> </w:t>
      </w:r>
      <w:r>
        <w:rPr>
          <w:rFonts w:hint="eastAsia"/>
          <w:b/>
          <w:sz w:val="28"/>
          <w:szCs w:val="28"/>
        </w:rPr>
        <w:t>档案收集、整理、归档、移交</w:t>
      </w:r>
    </w:p>
    <w:p w14:paraId="4F6FF3AF"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第十条 </w:t>
      </w:r>
      <w:r>
        <w:rPr>
          <w:rFonts w:asciiTheme="minorHAnsi" w:eastAsiaTheme="minorEastAsia" w:hAnsiTheme="minorHAnsi" w:cstheme="minorBidi" w:hint="eastAsia"/>
          <w:kern w:val="2"/>
        </w:rPr>
        <w:t>科研档案归档范围</w:t>
      </w:r>
    </w:p>
    <w:p w14:paraId="14E45818" w14:textId="77777777" w:rsidR="00993188" w:rsidRDefault="00443823">
      <w:pPr>
        <w:spacing w:line="300" w:lineRule="auto"/>
        <w:ind w:firstLineChars="200" w:firstLine="480"/>
        <w:rPr>
          <w:sz w:val="24"/>
          <w:szCs w:val="24"/>
        </w:rPr>
      </w:pPr>
      <w:r>
        <w:rPr>
          <w:rFonts w:hint="eastAsia"/>
          <w:sz w:val="24"/>
          <w:szCs w:val="24"/>
        </w:rPr>
        <w:t>我校科研档案按照项目档案成套管理，保管期限分为永久、定期，定期分为</w:t>
      </w:r>
      <w:r>
        <w:rPr>
          <w:rFonts w:hint="eastAsia"/>
          <w:sz w:val="24"/>
          <w:szCs w:val="24"/>
        </w:rPr>
        <w:t>30</w:t>
      </w:r>
      <w:r>
        <w:rPr>
          <w:rFonts w:hint="eastAsia"/>
          <w:sz w:val="24"/>
          <w:szCs w:val="24"/>
        </w:rPr>
        <w:t>年和</w:t>
      </w:r>
      <w:r>
        <w:rPr>
          <w:rFonts w:hint="eastAsia"/>
          <w:sz w:val="24"/>
          <w:szCs w:val="24"/>
        </w:rPr>
        <w:t>10</w:t>
      </w:r>
      <w:r>
        <w:rPr>
          <w:rFonts w:hint="eastAsia"/>
          <w:sz w:val="24"/>
          <w:szCs w:val="24"/>
        </w:rPr>
        <w:t>年。科研项目结题后的第二年，完成档案归档移交工作。按照项目任务来源、学术价值、科研水平等情况将科研档案分为校级集中归档、院系自行归档、其他归档三类，分别进行管理。</w:t>
      </w:r>
    </w:p>
    <w:p w14:paraId="17144A31" w14:textId="77777777" w:rsidR="00993188" w:rsidRDefault="00443823" w:rsidP="00443823">
      <w:pPr>
        <w:pStyle w:val="a3"/>
        <w:widowControl w:val="0"/>
        <w:numPr>
          <w:ilvl w:val="0"/>
          <w:numId w:val="1"/>
        </w:numPr>
        <w:spacing w:line="300" w:lineRule="auto"/>
        <w:jc w:val="both"/>
        <w:rPr>
          <w:rFonts w:asciiTheme="minorHAnsi" w:eastAsiaTheme="minorEastAsia" w:hAnsiTheme="minorHAnsi" w:cstheme="minorBidi"/>
          <w:kern w:val="2"/>
        </w:rPr>
      </w:pPr>
      <w:r>
        <w:rPr>
          <w:rFonts w:asciiTheme="minorHAnsi" w:eastAsiaTheme="minorEastAsia" w:hAnsiTheme="minorHAnsi" w:cstheme="minorBidi" w:hint="eastAsia"/>
          <w:kern w:val="2"/>
        </w:rPr>
        <w:t>校级集中归档的科研项目，档案馆永久保存，电子版上传至学校科研系统，纸质版由各院系于每年</w:t>
      </w:r>
      <w:r>
        <w:rPr>
          <w:rFonts w:asciiTheme="minorHAnsi" w:eastAsiaTheme="minorEastAsia" w:hAnsiTheme="minorHAnsi" w:cstheme="minorBidi" w:hint="eastAsia"/>
          <w:kern w:val="2"/>
        </w:rPr>
        <w:t>6</w:t>
      </w:r>
      <w:r>
        <w:rPr>
          <w:rFonts w:asciiTheme="minorHAnsi" w:eastAsiaTheme="minorEastAsia" w:hAnsiTheme="minorHAnsi" w:cstheme="minorBidi" w:hint="eastAsia"/>
          <w:kern w:val="2"/>
        </w:rPr>
        <w:t>月</w:t>
      </w:r>
      <w:r>
        <w:rPr>
          <w:rFonts w:asciiTheme="minorHAnsi" w:eastAsiaTheme="minorEastAsia" w:hAnsiTheme="minorHAnsi" w:cstheme="minorBidi" w:hint="eastAsia"/>
          <w:kern w:val="2"/>
        </w:rPr>
        <w:t>30</w:t>
      </w:r>
      <w:r>
        <w:rPr>
          <w:rFonts w:asciiTheme="minorHAnsi" w:eastAsiaTheme="minorEastAsia" w:hAnsiTheme="minorHAnsi" w:cstheme="minorBidi" w:hint="eastAsia"/>
          <w:kern w:val="2"/>
        </w:rPr>
        <w:t>日前向档案馆移交。类别包括：</w:t>
      </w:r>
    </w:p>
    <w:p w14:paraId="006EF97E"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国家重点研发计划项目（除“国合专项”）；</w:t>
      </w:r>
    </w:p>
    <w:p w14:paraId="3C661963"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国家科技重大专项项目；</w:t>
      </w:r>
    </w:p>
    <w:p w14:paraId="33E8B0CD"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国家自然科学基金基础科学中心项目；</w:t>
      </w:r>
    </w:p>
    <w:p w14:paraId="00D37282"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国家重大科研仪器研制项目（部门推荐）；</w:t>
      </w:r>
    </w:p>
    <w:p w14:paraId="4ADC8406"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国防军工科研项目；</w:t>
      </w:r>
    </w:p>
    <w:p w14:paraId="08C1A6C3"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获得国家重要奖项项目（包括国家自然科学奖、国家技术发明奖、国家科技进步奖、国家最高科学技术奖等）；</w:t>
      </w:r>
    </w:p>
    <w:p w14:paraId="082737D9" w14:textId="77777777" w:rsidR="00993188" w:rsidRDefault="00443823" w:rsidP="00443823">
      <w:pPr>
        <w:pStyle w:val="a3"/>
        <w:widowControl w:val="0"/>
        <w:numPr>
          <w:ilvl w:val="0"/>
          <w:numId w:val="2"/>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其他科研院和档案馆认为应该校级集中归档的重大</w:t>
      </w:r>
      <w:r>
        <w:rPr>
          <w:rFonts w:asciiTheme="minorHAnsi" w:eastAsiaTheme="minorEastAsia" w:hAnsiTheme="minorHAnsi" w:cstheme="minorBidi" w:hint="eastAsia"/>
          <w:kern w:val="2"/>
        </w:rPr>
        <w:lastRenderedPageBreak/>
        <w:t>科研项目。</w:t>
      </w:r>
    </w:p>
    <w:p w14:paraId="63962B5D" w14:textId="77777777" w:rsidR="00993188" w:rsidRDefault="00443823" w:rsidP="00443823">
      <w:pPr>
        <w:pStyle w:val="a3"/>
        <w:widowControl w:val="0"/>
        <w:numPr>
          <w:ilvl w:val="0"/>
          <w:numId w:val="1"/>
        </w:numPr>
        <w:spacing w:line="300" w:lineRule="auto"/>
        <w:jc w:val="both"/>
        <w:rPr>
          <w:rFonts w:asciiTheme="minorHAnsi" w:eastAsiaTheme="minorEastAsia" w:hAnsiTheme="minorHAnsi" w:cstheme="minorBidi"/>
          <w:kern w:val="2"/>
        </w:rPr>
      </w:pPr>
      <w:r>
        <w:rPr>
          <w:rFonts w:asciiTheme="minorHAnsi" w:eastAsiaTheme="minorEastAsia" w:hAnsiTheme="minorHAnsi" w:cstheme="minorBidi" w:hint="eastAsia"/>
          <w:kern w:val="2"/>
        </w:rPr>
        <w:t>院系自行归档的科研项目，定期</w:t>
      </w:r>
      <w:r>
        <w:rPr>
          <w:rFonts w:asciiTheme="minorHAnsi" w:eastAsiaTheme="minorEastAsia" w:hAnsiTheme="minorHAnsi" w:cstheme="minorBidi" w:hint="eastAsia"/>
          <w:kern w:val="2"/>
        </w:rPr>
        <w:t>30</w:t>
      </w:r>
      <w:r>
        <w:rPr>
          <w:rFonts w:asciiTheme="minorHAnsi" w:eastAsiaTheme="minorEastAsia" w:hAnsiTheme="minorHAnsi" w:cstheme="minorBidi" w:hint="eastAsia"/>
          <w:kern w:val="2"/>
        </w:rPr>
        <w:t>年保存，电子版上传至学校科研系统，纸质版由各院系集中保存。类别包括：</w:t>
      </w:r>
    </w:p>
    <w:p w14:paraId="130A7D15"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国家自然科学基金重大项目；</w:t>
      </w:r>
    </w:p>
    <w:p w14:paraId="146D507E"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国家自然科学基金重大研究计划重点项目；</w:t>
      </w:r>
    </w:p>
    <w:p w14:paraId="40B5BEA6"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青年科学基金项目（</w:t>
      </w:r>
      <w:r>
        <w:rPr>
          <w:rFonts w:asciiTheme="minorHAnsi" w:eastAsiaTheme="minorEastAsia" w:hAnsiTheme="minorHAnsi" w:cstheme="minorBidi" w:hint="eastAsia"/>
          <w:kern w:val="2"/>
        </w:rPr>
        <w:t>A</w:t>
      </w:r>
      <w:r>
        <w:rPr>
          <w:rFonts w:asciiTheme="minorHAnsi" w:eastAsiaTheme="minorEastAsia" w:hAnsiTheme="minorHAnsi" w:cstheme="minorBidi" w:hint="eastAsia"/>
          <w:kern w:val="2"/>
        </w:rPr>
        <w:t>类）；</w:t>
      </w:r>
    </w:p>
    <w:p w14:paraId="175FCE15"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国家自然科学基金创新研究群体项目；</w:t>
      </w:r>
    </w:p>
    <w:p w14:paraId="5171C50F"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国家重点研发计划政府间国际科技创新合作重点专项项目；</w:t>
      </w:r>
    </w:p>
    <w:p w14:paraId="14A1AA97"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国家重点研发计划战略性国际科技创新合作重点专项项目；</w:t>
      </w:r>
    </w:p>
    <w:p w14:paraId="191A2A0A"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国家重大科研仪器研制项目（自由申请）；</w:t>
      </w:r>
    </w:p>
    <w:p w14:paraId="1BCB8A8A" w14:textId="77777777" w:rsidR="00993188" w:rsidRDefault="00443823" w:rsidP="00443823">
      <w:pPr>
        <w:pStyle w:val="a3"/>
        <w:widowControl w:val="0"/>
        <w:numPr>
          <w:ilvl w:val="0"/>
          <w:numId w:val="3"/>
        </w:numPr>
        <w:spacing w:line="300" w:lineRule="auto"/>
        <w:ind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其他科研院和档案馆认为应该院系自行归档的科研项目。</w:t>
      </w:r>
    </w:p>
    <w:p w14:paraId="6A8E9FDB" w14:textId="77777777" w:rsidR="00993188" w:rsidRDefault="00443823" w:rsidP="00443823">
      <w:pPr>
        <w:pStyle w:val="a3"/>
        <w:widowControl w:val="0"/>
        <w:numPr>
          <w:ilvl w:val="0"/>
          <w:numId w:val="1"/>
        </w:numPr>
        <w:spacing w:line="300" w:lineRule="auto"/>
        <w:jc w:val="both"/>
        <w:rPr>
          <w:rFonts w:asciiTheme="minorHAnsi" w:eastAsiaTheme="minorEastAsia" w:hAnsiTheme="minorHAnsi" w:cstheme="minorBidi"/>
          <w:kern w:val="2"/>
        </w:rPr>
      </w:pPr>
      <w:r>
        <w:rPr>
          <w:rFonts w:asciiTheme="minorHAnsi" w:eastAsiaTheme="minorEastAsia" w:hAnsiTheme="minorHAnsi" w:cstheme="minorBidi" w:hint="eastAsia"/>
          <w:kern w:val="2"/>
        </w:rPr>
        <w:t>其他有归档需求的项目，可电子版上传至学校科研系统，定期</w:t>
      </w:r>
      <w:r>
        <w:rPr>
          <w:rFonts w:asciiTheme="minorHAnsi" w:eastAsiaTheme="minorEastAsia" w:hAnsiTheme="minorHAnsi" w:cstheme="minorBidi" w:hint="eastAsia"/>
          <w:kern w:val="2"/>
        </w:rPr>
        <w:t>10</w:t>
      </w:r>
      <w:r>
        <w:rPr>
          <w:rFonts w:asciiTheme="minorHAnsi" w:eastAsiaTheme="minorEastAsia" w:hAnsiTheme="minorHAnsi" w:cstheme="minorBidi" w:hint="eastAsia"/>
          <w:kern w:val="2"/>
        </w:rPr>
        <w:t>年保存。</w:t>
      </w:r>
    </w:p>
    <w:p w14:paraId="7C977896"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第十一条 </w:t>
      </w:r>
      <w:r>
        <w:rPr>
          <w:rFonts w:asciiTheme="minorHAnsi" w:eastAsiaTheme="minorEastAsia" w:hAnsiTheme="minorHAnsi" w:cstheme="minorBidi" w:hint="eastAsia"/>
          <w:kern w:val="2"/>
        </w:rPr>
        <w:t>档案收集材料范围</w:t>
      </w:r>
    </w:p>
    <w:p w14:paraId="59F9FF23"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科研项目在立项论证、研究实施及过程管理、结题验收及绩效评价、成果管理等过程中形成的具有保存价值的各种形式和载体的科研文件材料均应当纳入收集归档范围。</w:t>
      </w:r>
    </w:p>
    <w:p w14:paraId="66BDCA3D"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各项目（课题）根据科研项目实际情况确定收集归档材料范围。</w:t>
      </w:r>
    </w:p>
    <w:p w14:paraId="1A046EEA" w14:textId="77777777" w:rsidR="00993188" w:rsidRDefault="00443823">
      <w:pPr>
        <w:spacing w:line="300" w:lineRule="auto"/>
        <w:ind w:firstLineChars="200" w:firstLine="480"/>
        <w:rPr>
          <w:sz w:val="24"/>
          <w:szCs w:val="24"/>
        </w:rPr>
      </w:pPr>
      <w:r>
        <w:rPr>
          <w:rFonts w:hint="eastAsia"/>
          <w:sz w:val="24"/>
          <w:szCs w:val="24"/>
        </w:rPr>
        <w:t>归档范围主要包括但不限于：</w:t>
      </w:r>
    </w:p>
    <w:p w14:paraId="371FB7F0" w14:textId="77777777" w:rsidR="00993188" w:rsidRDefault="00443823" w:rsidP="00443823">
      <w:pPr>
        <w:numPr>
          <w:ilvl w:val="0"/>
          <w:numId w:val="4"/>
        </w:numPr>
        <w:spacing w:line="300" w:lineRule="auto"/>
        <w:rPr>
          <w:sz w:val="24"/>
          <w:szCs w:val="24"/>
        </w:rPr>
      </w:pPr>
      <w:r>
        <w:rPr>
          <w:rFonts w:hint="eastAsia"/>
          <w:sz w:val="24"/>
          <w:szCs w:val="24"/>
        </w:rPr>
        <w:lastRenderedPageBreak/>
        <w:t>立项论证阶段</w:t>
      </w:r>
    </w:p>
    <w:p w14:paraId="56E03D1D" w14:textId="77777777" w:rsidR="00993188" w:rsidRDefault="00443823">
      <w:pPr>
        <w:spacing w:line="300" w:lineRule="auto"/>
        <w:ind w:firstLineChars="200" w:firstLine="480"/>
        <w:rPr>
          <w:sz w:val="24"/>
          <w:szCs w:val="24"/>
        </w:rPr>
      </w:pPr>
      <w:r>
        <w:rPr>
          <w:rFonts w:hint="eastAsia"/>
          <w:sz w:val="24"/>
          <w:szCs w:val="24"/>
        </w:rPr>
        <w:t>项目指南、可行性研究报告，项目经费预算文件材料，申报书及相关证明；立项评审文件材料，预算申诉、评审文件材料；立项（含预算）批复，任务合同书（含预算书）及各类协议等。</w:t>
      </w:r>
    </w:p>
    <w:p w14:paraId="739573F3" w14:textId="77777777" w:rsidR="00993188" w:rsidRDefault="00443823" w:rsidP="00443823">
      <w:pPr>
        <w:numPr>
          <w:ilvl w:val="0"/>
          <w:numId w:val="4"/>
        </w:numPr>
        <w:spacing w:line="300" w:lineRule="auto"/>
        <w:rPr>
          <w:sz w:val="24"/>
          <w:szCs w:val="24"/>
        </w:rPr>
      </w:pPr>
      <w:r>
        <w:rPr>
          <w:rFonts w:hint="eastAsia"/>
          <w:sz w:val="24"/>
          <w:szCs w:val="24"/>
        </w:rPr>
        <w:t>研究实施及过程管理阶段</w:t>
      </w:r>
    </w:p>
    <w:p w14:paraId="478E1921" w14:textId="77777777" w:rsidR="00993188" w:rsidRDefault="00443823">
      <w:pPr>
        <w:spacing w:line="300" w:lineRule="auto"/>
        <w:ind w:firstLineChars="200" w:firstLine="480"/>
        <w:rPr>
          <w:sz w:val="24"/>
          <w:szCs w:val="24"/>
        </w:rPr>
      </w:pPr>
      <w:r>
        <w:rPr>
          <w:rFonts w:hint="eastAsia"/>
          <w:sz w:val="24"/>
          <w:szCs w:val="24"/>
        </w:rPr>
        <w:t>研究计划、组织实施工作方案，研究、实验任务书、大纲，实验、探测、测试、观测、观察、野外调查、考察等的原始记录和整理记录，综合分析报告；设计文件、图样，集成电路布图，工艺文件，计算文件，数据处理文件；科学数据；研制的样机、样品、标本等的实物及其目录、图片等。</w:t>
      </w:r>
    </w:p>
    <w:p w14:paraId="3166D78A" w14:textId="77777777" w:rsidR="00993188" w:rsidRDefault="00443823">
      <w:pPr>
        <w:spacing w:line="300" w:lineRule="auto"/>
        <w:ind w:firstLineChars="200" w:firstLine="480"/>
        <w:rPr>
          <w:sz w:val="24"/>
          <w:szCs w:val="24"/>
        </w:rPr>
      </w:pPr>
      <w:r>
        <w:rPr>
          <w:rFonts w:hint="eastAsia"/>
          <w:sz w:val="24"/>
          <w:szCs w:val="24"/>
        </w:rPr>
        <w:t>中期、年度等阶段执行进展情况报告、总结报告、研究成果等；项目、人员、进度、经费等的调整、变更文件材料；撤销项目已开展工作、已使用经费、已购置设备仪器、阶段性成果、知识产权等情况文件材料。</w:t>
      </w:r>
    </w:p>
    <w:p w14:paraId="516786B9" w14:textId="77777777" w:rsidR="00993188" w:rsidRDefault="00443823">
      <w:pPr>
        <w:spacing w:line="300" w:lineRule="auto"/>
        <w:ind w:firstLineChars="200" w:firstLine="480"/>
        <w:rPr>
          <w:sz w:val="24"/>
          <w:szCs w:val="24"/>
        </w:rPr>
      </w:pPr>
      <w:r>
        <w:rPr>
          <w:rFonts w:hint="eastAsia"/>
          <w:sz w:val="24"/>
          <w:szCs w:val="24"/>
        </w:rPr>
        <w:t>专家咨询、中期检查、中期评审、项目监督工作形成的文件材料。</w:t>
      </w:r>
    </w:p>
    <w:p w14:paraId="0BA84CE3" w14:textId="77777777" w:rsidR="00993188" w:rsidRDefault="00443823">
      <w:pPr>
        <w:spacing w:line="300" w:lineRule="auto"/>
        <w:ind w:firstLineChars="200" w:firstLine="480"/>
        <w:rPr>
          <w:sz w:val="24"/>
          <w:szCs w:val="24"/>
        </w:rPr>
      </w:pPr>
      <w:r>
        <w:rPr>
          <w:rFonts w:hint="eastAsia"/>
          <w:sz w:val="24"/>
          <w:szCs w:val="24"/>
        </w:rPr>
        <w:t>建设的中试线、试验基地、示范点一览表、图片及数据等。</w:t>
      </w:r>
    </w:p>
    <w:p w14:paraId="529A6699" w14:textId="77777777" w:rsidR="00993188" w:rsidRDefault="00443823" w:rsidP="00443823">
      <w:pPr>
        <w:numPr>
          <w:ilvl w:val="0"/>
          <w:numId w:val="4"/>
        </w:numPr>
        <w:spacing w:line="300" w:lineRule="auto"/>
        <w:rPr>
          <w:sz w:val="24"/>
          <w:szCs w:val="24"/>
        </w:rPr>
      </w:pPr>
      <w:r>
        <w:rPr>
          <w:rFonts w:hint="eastAsia"/>
          <w:sz w:val="24"/>
          <w:szCs w:val="24"/>
        </w:rPr>
        <w:t>结题验收及绩效评价、成果管理阶段</w:t>
      </w:r>
    </w:p>
    <w:p w14:paraId="085ED606" w14:textId="77777777" w:rsidR="00993188" w:rsidRDefault="00443823">
      <w:pPr>
        <w:spacing w:line="300" w:lineRule="auto"/>
        <w:ind w:firstLineChars="200" w:firstLine="480"/>
        <w:rPr>
          <w:sz w:val="24"/>
          <w:szCs w:val="24"/>
        </w:rPr>
      </w:pPr>
      <w:r>
        <w:rPr>
          <w:rFonts w:hint="eastAsia"/>
          <w:sz w:val="24"/>
          <w:szCs w:val="24"/>
        </w:rPr>
        <w:t>验收申请书，验收承诺书；工作总结报告，技术报告，项目经费决算等财务情况文件材料。</w:t>
      </w:r>
    </w:p>
    <w:p w14:paraId="394560DF" w14:textId="77777777" w:rsidR="00993188" w:rsidRDefault="00443823">
      <w:pPr>
        <w:spacing w:line="300" w:lineRule="auto"/>
        <w:ind w:firstLineChars="200" w:firstLine="480"/>
        <w:rPr>
          <w:sz w:val="24"/>
          <w:szCs w:val="24"/>
        </w:rPr>
      </w:pPr>
      <w:r>
        <w:rPr>
          <w:rFonts w:hint="eastAsia"/>
          <w:sz w:val="24"/>
          <w:szCs w:val="24"/>
        </w:rPr>
        <w:t>验收通知，验收评审文件材料；验收现场测试报告，第三方检测、测试、评估报告，用户使用报告及证明、典型用</w:t>
      </w:r>
      <w:r>
        <w:rPr>
          <w:rFonts w:hint="eastAsia"/>
          <w:sz w:val="24"/>
          <w:szCs w:val="24"/>
        </w:rPr>
        <w:lastRenderedPageBreak/>
        <w:t>户报告、产业化审核报告等；验收结论书，结题书面通知等。</w:t>
      </w:r>
    </w:p>
    <w:p w14:paraId="35A229CC" w14:textId="77777777" w:rsidR="00993188" w:rsidRDefault="00443823">
      <w:pPr>
        <w:spacing w:line="300" w:lineRule="auto"/>
        <w:ind w:firstLineChars="200" w:firstLine="480"/>
        <w:rPr>
          <w:sz w:val="24"/>
          <w:szCs w:val="24"/>
        </w:rPr>
      </w:pPr>
      <w:r>
        <w:rPr>
          <w:rFonts w:hint="eastAsia"/>
          <w:sz w:val="24"/>
          <w:szCs w:val="24"/>
        </w:rPr>
        <w:t>绩效自评价报告，专家评议文件材料、评价结论等绩效评价工作文件材料。</w:t>
      </w:r>
    </w:p>
    <w:p w14:paraId="292A4855" w14:textId="77777777" w:rsidR="00993188" w:rsidRDefault="00443823">
      <w:pPr>
        <w:spacing w:line="300" w:lineRule="auto"/>
        <w:ind w:firstLineChars="200" w:firstLine="480"/>
        <w:rPr>
          <w:sz w:val="24"/>
          <w:szCs w:val="24"/>
        </w:rPr>
      </w:pPr>
      <w:r>
        <w:rPr>
          <w:rFonts w:hint="eastAsia"/>
          <w:sz w:val="24"/>
          <w:szCs w:val="24"/>
        </w:rPr>
        <w:t>研究报告、论文、专著、数据库等研究成果文件材料；自评价报告，科技报告；专利、软件及其他知识产权文件材料。</w:t>
      </w:r>
    </w:p>
    <w:p w14:paraId="5625BAD2" w14:textId="77777777" w:rsidR="00993188" w:rsidRDefault="00443823">
      <w:pPr>
        <w:spacing w:line="300" w:lineRule="auto"/>
        <w:ind w:firstLineChars="200" w:firstLine="480"/>
        <w:rPr>
          <w:rFonts w:ascii="仿宋" w:eastAsia="仿宋" w:hAnsi="仿宋" w:cs="仿宋"/>
          <w:color w:val="000000"/>
          <w:kern w:val="0"/>
          <w:sz w:val="32"/>
          <w:szCs w:val="32"/>
          <w:lang w:bidi="ar"/>
        </w:rPr>
      </w:pPr>
      <w:r>
        <w:rPr>
          <w:rFonts w:hint="eastAsia"/>
          <w:sz w:val="24"/>
          <w:szCs w:val="24"/>
        </w:rPr>
        <w:t>产业化报告、证书、出版物等成果应用、获奖、宣传推广文件材料。</w:t>
      </w:r>
    </w:p>
    <w:p w14:paraId="007CF13F" w14:textId="77777777" w:rsidR="00993188" w:rsidRDefault="00443823">
      <w:pPr>
        <w:spacing w:line="300" w:lineRule="auto"/>
        <w:ind w:firstLineChars="200" w:firstLine="480"/>
        <w:rPr>
          <w:sz w:val="24"/>
          <w:szCs w:val="24"/>
        </w:rPr>
      </w:pPr>
      <w:r>
        <w:rPr>
          <w:rFonts w:ascii="黑体" w:eastAsia="黑体" w:hAnsi="黑体" w:cs="黑体" w:hint="eastAsia"/>
          <w:sz w:val="24"/>
          <w:szCs w:val="24"/>
        </w:rPr>
        <w:t xml:space="preserve">第十二条 </w:t>
      </w:r>
      <w:r>
        <w:rPr>
          <w:rFonts w:hint="eastAsia"/>
          <w:sz w:val="24"/>
          <w:szCs w:val="24"/>
        </w:rPr>
        <w:t>科研档案整理可参照《科学技术档案案卷构成的一般要求》（</w:t>
      </w:r>
      <w:r>
        <w:rPr>
          <w:rFonts w:hint="eastAsia"/>
          <w:sz w:val="24"/>
          <w:szCs w:val="24"/>
        </w:rPr>
        <w:t>GB/T11822</w:t>
      </w:r>
      <w:r>
        <w:rPr>
          <w:rFonts w:hint="eastAsia"/>
          <w:sz w:val="24"/>
          <w:szCs w:val="24"/>
        </w:rPr>
        <w:t>）进行整理，科研电子档案可参照《电子文件归档与电子档案管理规范》（</w:t>
      </w:r>
      <w:r>
        <w:rPr>
          <w:rFonts w:hint="eastAsia"/>
          <w:sz w:val="24"/>
          <w:szCs w:val="24"/>
        </w:rPr>
        <w:t>GB/T18894</w:t>
      </w:r>
      <w:r>
        <w:rPr>
          <w:rFonts w:hint="eastAsia"/>
          <w:sz w:val="24"/>
          <w:szCs w:val="24"/>
        </w:rPr>
        <w:t>）进行整理。</w:t>
      </w:r>
    </w:p>
    <w:p w14:paraId="543FA107" w14:textId="77777777" w:rsidR="00993188" w:rsidRDefault="00443823">
      <w:pPr>
        <w:spacing w:beforeLines="50" w:before="156" w:afterLines="50" w:after="156" w:line="300" w:lineRule="auto"/>
        <w:jc w:val="center"/>
        <w:rPr>
          <w:b/>
          <w:sz w:val="28"/>
          <w:szCs w:val="28"/>
        </w:rPr>
      </w:pPr>
      <w:r>
        <w:rPr>
          <w:rFonts w:hint="eastAsia"/>
          <w:b/>
          <w:sz w:val="28"/>
          <w:szCs w:val="28"/>
        </w:rPr>
        <w:t>第四章</w:t>
      </w:r>
      <w:r>
        <w:rPr>
          <w:rFonts w:hint="eastAsia"/>
          <w:b/>
          <w:sz w:val="28"/>
          <w:szCs w:val="28"/>
        </w:rPr>
        <w:t xml:space="preserve"> </w:t>
      </w:r>
      <w:r>
        <w:rPr>
          <w:rFonts w:hint="eastAsia"/>
          <w:b/>
          <w:sz w:val="28"/>
          <w:szCs w:val="28"/>
        </w:rPr>
        <w:t>档案检查</w:t>
      </w:r>
    </w:p>
    <w:p w14:paraId="28116AA7"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第十三条 </w:t>
      </w:r>
      <w:r>
        <w:rPr>
          <w:rFonts w:asciiTheme="minorHAnsi" w:eastAsiaTheme="minorEastAsia" w:hAnsiTheme="minorHAnsi" w:cstheme="minorBidi" w:hint="eastAsia"/>
          <w:kern w:val="2"/>
        </w:rPr>
        <w:t>科研档案检查是项目（课题）结题、综合绩效评价和项目整体评价的重要组成部分，以项目为单位进行。科研档案检查由科研院、档案馆组织开展。</w:t>
      </w:r>
    </w:p>
    <w:p w14:paraId="3F355731" w14:textId="77777777" w:rsidR="00993188" w:rsidRDefault="00443823">
      <w:pPr>
        <w:pStyle w:val="a3"/>
        <w:widowControl w:val="0"/>
        <w:spacing w:line="300" w:lineRule="auto"/>
        <w:ind w:left="0" w:firstLineChars="200" w:firstLine="480"/>
        <w:jc w:val="both"/>
        <w:rPr>
          <w:rFonts w:ascii="仿宋" w:eastAsia="仿宋" w:hAnsi="仿宋" w:cs="仿宋"/>
          <w:color w:val="000000"/>
          <w:sz w:val="32"/>
          <w:szCs w:val="32"/>
          <w:lang w:bidi="ar"/>
        </w:rPr>
      </w:pPr>
      <w:r>
        <w:rPr>
          <w:rFonts w:ascii="黑体" w:eastAsia="黑体" w:hAnsi="黑体" w:cs="黑体" w:hint="eastAsia"/>
          <w:kern w:val="2"/>
        </w:rPr>
        <w:t xml:space="preserve">第十四条 </w:t>
      </w:r>
      <w:r>
        <w:rPr>
          <w:rFonts w:asciiTheme="minorHAnsi" w:eastAsiaTheme="minorEastAsia" w:hAnsiTheme="minorHAnsi" w:cstheme="minorBidi" w:hint="eastAsia"/>
          <w:kern w:val="2"/>
        </w:rPr>
        <w:t>科研档案检查工作内容主要包括：科研档案管理制度和人员、设施配备情况；科研档案的完整、准确、可用、安全情况；各种载体形式档案的分类、整理、</w:t>
      </w:r>
      <w:proofErr w:type="gramStart"/>
      <w:r>
        <w:rPr>
          <w:rFonts w:asciiTheme="minorHAnsi" w:eastAsiaTheme="minorEastAsia" w:hAnsiTheme="minorHAnsi" w:cstheme="minorBidi" w:hint="eastAsia"/>
          <w:kern w:val="2"/>
        </w:rPr>
        <w:t>组卷情况</w:t>
      </w:r>
      <w:proofErr w:type="gramEnd"/>
      <w:r>
        <w:rPr>
          <w:rFonts w:asciiTheme="minorHAnsi" w:eastAsiaTheme="minorEastAsia" w:hAnsiTheme="minorHAnsi" w:cstheme="minorBidi" w:hint="eastAsia"/>
          <w:kern w:val="2"/>
        </w:rPr>
        <w:t>等。</w:t>
      </w:r>
    </w:p>
    <w:p w14:paraId="7C5EDA6C" w14:textId="77777777" w:rsidR="00993188" w:rsidRDefault="00443823">
      <w:pPr>
        <w:spacing w:beforeLines="50" w:before="156" w:afterLines="50" w:after="156" w:line="300" w:lineRule="auto"/>
        <w:jc w:val="center"/>
        <w:rPr>
          <w:b/>
          <w:sz w:val="28"/>
          <w:szCs w:val="28"/>
        </w:rPr>
      </w:pPr>
      <w:r>
        <w:rPr>
          <w:rFonts w:hint="eastAsia"/>
          <w:b/>
          <w:sz w:val="28"/>
          <w:szCs w:val="28"/>
        </w:rPr>
        <w:t>第五章</w:t>
      </w:r>
      <w:r>
        <w:rPr>
          <w:rFonts w:hint="eastAsia"/>
          <w:b/>
          <w:sz w:val="28"/>
          <w:szCs w:val="28"/>
        </w:rPr>
        <w:t xml:space="preserve"> </w:t>
      </w:r>
      <w:r>
        <w:rPr>
          <w:rFonts w:hint="eastAsia"/>
          <w:b/>
          <w:sz w:val="28"/>
          <w:szCs w:val="28"/>
        </w:rPr>
        <w:t>档案保管、利用、鉴定销毁</w:t>
      </w:r>
    </w:p>
    <w:p w14:paraId="5DEE6974"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lastRenderedPageBreak/>
        <w:t xml:space="preserve">第十五条 </w:t>
      </w:r>
      <w:r>
        <w:rPr>
          <w:rFonts w:asciiTheme="minorHAnsi" w:eastAsiaTheme="minorEastAsia" w:hAnsiTheme="minorHAnsi" w:cstheme="minorBidi" w:hint="eastAsia"/>
          <w:kern w:val="2"/>
        </w:rPr>
        <w:t>科研档案的保管应当符合国家有关档案保管要求，配置满足档案保存需求的库房和必要的设施、设备，确保档案安全。科研档案保管过程中应当定期检查科研档案的保管状况，及时修复破损档案。</w:t>
      </w:r>
    </w:p>
    <w:p w14:paraId="1E5069AC"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第十六条 </w:t>
      </w:r>
      <w:r>
        <w:rPr>
          <w:rFonts w:asciiTheme="minorHAnsi" w:eastAsiaTheme="minorEastAsia" w:hAnsiTheme="minorHAnsi" w:cstheme="minorBidi" w:hint="eastAsia"/>
          <w:kern w:val="2"/>
        </w:rPr>
        <w:t>归档到档案馆的科研档案，存放在科技档案库房。校内单位或个人查阅科研档案，凭单位介绍信和个人有效身份证件，到档案馆办理。摘抄或复印档案，应经档案馆工作人员同意。科研档案一般不外借。因特殊情况需要外借的，应经相关部门领导批准。</w:t>
      </w:r>
    </w:p>
    <w:p w14:paraId="0DF2BFDB"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国防科研档案仅限校内各单位和个人因工作需要查借阅，查借阅人凭本人有效身份证件，履行清华大学国防科研档案查借阅手续，到档案馆办理。</w:t>
      </w:r>
    </w:p>
    <w:p w14:paraId="34B6FC44" w14:textId="77777777" w:rsidR="00993188" w:rsidRDefault="00443823">
      <w:pPr>
        <w:pStyle w:val="a3"/>
        <w:widowControl w:val="0"/>
        <w:spacing w:line="300" w:lineRule="auto"/>
        <w:ind w:left="0" w:firstLineChars="200" w:firstLine="480"/>
        <w:jc w:val="both"/>
        <w:rPr>
          <w:rFonts w:ascii="仿宋" w:eastAsia="仿宋" w:hAnsi="仿宋" w:cs="仿宋"/>
          <w:sz w:val="32"/>
          <w:szCs w:val="32"/>
        </w:rPr>
      </w:pPr>
      <w:r>
        <w:rPr>
          <w:rFonts w:asciiTheme="minorHAnsi" w:eastAsiaTheme="minorEastAsia" w:hAnsiTheme="minorHAnsi" w:cstheme="minorBidi" w:hint="eastAsia"/>
          <w:kern w:val="2"/>
        </w:rPr>
        <w:t>院系自行保管的科研档案，由各院系自行掌握借阅要求，做好借阅记录。原则上，借阅须经本院系科研档案分管领导或项目（课题）负责人同意。</w:t>
      </w:r>
    </w:p>
    <w:p w14:paraId="6AF89005" w14:textId="77777777" w:rsidR="00993188" w:rsidRDefault="00443823">
      <w:pPr>
        <w:numPr>
          <w:ilvl w:val="255"/>
          <w:numId w:val="0"/>
        </w:numPr>
        <w:spacing w:line="300" w:lineRule="auto"/>
        <w:ind w:firstLineChars="200" w:firstLine="480"/>
        <w:rPr>
          <w:rFonts w:ascii="仿宋" w:eastAsia="仿宋" w:hAnsi="仿宋" w:cs="仿宋"/>
          <w:b/>
          <w:sz w:val="32"/>
          <w:szCs w:val="32"/>
        </w:rPr>
      </w:pPr>
      <w:r>
        <w:rPr>
          <w:rFonts w:ascii="黑体" w:eastAsia="黑体" w:hAnsi="黑体" w:cs="黑体" w:hint="eastAsia"/>
          <w:sz w:val="24"/>
          <w:szCs w:val="24"/>
        </w:rPr>
        <w:t xml:space="preserve">第十七条 </w:t>
      </w:r>
      <w:r>
        <w:rPr>
          <w:rFonts w:hint="eastAsia"/>
          <w:sz w:val="24"/>
          <w:szCs w:val="24"/>
        </w:rPr>
        <w:t>档案馆、科研院根据学校档案工作计划、档案保管期限等情况，组织有关部门或人员开展科研档案鉴定和销毁工作。如项目获得重要奖项，其档案原定保管期限为定期的，应变更保管期限为永久，并将档案移交档案馆。达到保管期限，经鉴定无保存价值的档案可进行销毁。</w:t>
      </w:r>
    </w:p>
    <w:p w14:paraId="5CBA0F6B" w14:textId="77777777" w:rsidR="00993188" w:rsidRDefault="00443823">
      <w:pPr>
        <w:spacing w:beforeLines="50" w:before="156" w:afterLines="50" w:after="156" w:line="300" w:lineRule="auto"/>
        <w:jc w:val="center"/>
        <w:rPr>
          <w:b/>
          <w:sz w:val="28"/>
          <w:szCs w:val="28"/>
        </w:rPr>
      </w:pPr>
      <w:r>
        <w:rPr>
          <w:rFonts w:hint="eastAsia"/>
          <w:b/>
          <w:sz w:val="28"/>
          <w:szCs w:val="28"/>
        </w:rPr>
        <w:t>第六章</w:t>
      </w:r>
      <w:r>
        <w:rPr>
          <w:rFonts w:hint="eastAsia"/>
          <w:b/>
          <w:sz w:val="28"/>
          <w:szCs w:val="28"/>
        </w:rPr>
        <w:t xml:space="preserve"> </w:t>
      </w:r>
      <w:r>
        <w:rPr>
          <w:rFonts w:hint="eastAsia"/>
          <w:b/>
          <w:sz w:val="28"/>
          <w:szCs w:val="28"/>
        </w:rPr>
        <w:t>附则</w:t>
      </w:r>
    </w:p>
    <w:p w14:paraId="68EE6298" w14:textId="77777777" w:rsidR="00993188" w:rsidRDefault="00443823">
      <w:pPr>
        <w:pStyle w:val="a3"/>
        <w:widowControl w:val="0"/>
        <w:spacing w:line="300" w:lineRule="auto"/>
        <w:ind w:left="0" w:firstLineChars="200" w:firstLine="480"/>
        <w:jc w:val="both"/>
        <w:rPr>
          <w:rFonts w:asciiTheme="minorHAnsi" w:eastAsiaTheme="minorEastAsia" w:hAnsiTheme="minorHAnsi" w:cstheme="minorBidi"/>
          <w:kern w:val="2"/>
        </w:rPr>
      </w:pPr>
      <w:r>
        <w:rPr>
          <w:rFonts w:ascii="黑体" w:eastAsia="黑体" w:hAnsi="黑体" w:cs="黑体" w:hint="eastAsia"/>
          <w:kern w:val="2"/>
        </w:rPr>
        <w:t xml:space="preserve">第十八条 </w:t>
      </w:r>
      <w:r>
        <w:rPr>
          <w:rFonts w:asciiTheme="minorHAnsi" w:eastAsiaTheme="minorEastAsia" w:hAnsiTheme="minorHAnsi" w:cstheme="minorBidi" w:hint="eastAsia"/>
          <w:kern w:val="2"/>
        </w:rPr>
        <w:t>本办法由科研院、档案馆负责解释。</w:t>
      </w:r>
    </w:p>
    <w:p w14:paraId="46565BF7" w14:textId="67E90EA0" w:rsidR="00993188" w:rsidRDefault="00443823" w:rsidP="003E752A">
      <w:pPr>
        <w:pStyle w:val="a3"/>
        <w:widowControl w:val="0"/>
        <w:spacing w:line="300" w:lineRule="auto"/>
        <w:ind w:left="0" w:firstLineChars="200" w:firstLine="480"/>
        <w:jc w:val="both"/>
        <w:rPr>
          <w:b/>
        </w:rPr>
      </w:pPr>
      <w:r>
        <w:rPr>
          <w:rFonts w:ascii="黑体" w:eastAsia="黑体" w:hAnsi="黑体" w:cs="黑体" w:hint="eastAsia"/>
          <w:kern w:val="2"/>
        </w:rPr>
        <w:lastRenderedPageBreak/>
        <w:t xml:space="preserve">第十九条 </w:t>
      </w:r>
      <w:r>
        <w:rPr>
          <w:rFonts w:asciiTheme="minorHAnsi" w:eastAsiaTheme="minorEastAsia" w:hAnsiTheme="minorHAnsi" w:cstheme="minorBidi" w:hint="eastAsia"/>
          <w:kern w:val="2"/>
        </w:rPr>
        <w:t>本办法自公布之日起施行。</w:t>
      </w:r>
    </w:p>
    <w:sectPr w:rsidR="00993188">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84CFE" w14:textId="77777777" w:rsidR="001B429D" w:rsidRDefault="001B429D">
      <w:r>
        <w:separator/>
      </w:r>
    </w:p>
  </w:endnote>
  <w:endnote w:type="continuationSeparator" w:id="0">
    <w:p w14:paraId="4C86E5B7" w14:textId="77777777" w:rsidR="001B429D" w:rsidRDefault="001B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6C533812" w:rsidR="00993188" w:rsidRDefault="00443823">
                              <w:pPr>
                                <w:pStyle w:val="a4"/>
                                <w:jc w:val="right"/>
                              </w:pPr>
                              <w:r>
                                <w:fldChar w:fldCharType="begin"/>
                              </w:r>
                              <w:r>
                                <w:instrText>PAGE   \* MERGEFORMAT</w:instrText>
                              </w:r>
                              <w:r>
                                <w:fldChar w:fldCharType="separate"/>
                              </w:r>
                              <w:r w:rsidR="00D504E6" w:rsidRPr="00D504E6">
                                <w:rPr>
                                  <w:noProof/>
                                  <w:lang w:val="zh-CN"/>
                                </w:rPr>
                                <w:t>8</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6C533812" w:rsidR="00993188" w:rsidRDefault="00443823">
                        <w:pPr>
                          <w:pStyle w:val="a4"/>
                          <w:jc w:val="right"/>
                        </w:pPr>
                        <w:r>
                          <w:fldChar w:fldCharType="begin"/>
                        </w:r>
                        <w:r>
                          <w:instrText>PAGE   \* MERGEFORMAT</w:instrText>
                        </w:r>
                        <w:r>
                          <w:fldChar w:fldCharType="separate"/>
                        </w:r>
                        <w:r w:rsidR="00D504E6" w:rsidRPr="00D504E6">
                          <w:rPr>
                            <w:noProof/>
                            <w:lang w:val="zh-CN"/>
                          </w:rPr>
                          <w:t>8</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875E" w14:textId="77777777" w:rsidR="001B429D" w:rsidRDefault="001B429D">
      <w:r>
        <w:separator/>
      </w:r>
    </w:p>
  </w:footnote>
  <w:footnote w:type="continuationSeparator" w:id="0">
    <w:p w14:paraId="358021D0" w14:textId="77777777" w:rsidR="001B429D" w:rsidRDefault="001B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11668A"/>
    <w:rsid w:val="001B429D"/>
    <w:rsid w:val="00296E5C"/>
    <w:rsid w:val="003C1BF4"/>
    <w:rsid w:val="003E752A"/>
    <w:rsid w:val="00443823"/>
    <w:rsid w:val="004457F0"/>
    <w:rsid w:val="00461D67"/>
    <w:rsid w:val="004D6923"/>
    <w:rsid w:val="00613EAE"/>
    <w:rsid w:val="00872CE0"/>
    <w:rsid w:val="0098572E"/>
    <w:rsid w:val="00993188"/>
    <w:rsid w:val="00C4759F"/>
    <w:rsid w:val="00CE1ED2"/>
    <w:rsid w:val="00D504E6"/>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2DA22-BEA5-43B8-B684-7949D5D8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4</cp:revision>
  <dcterms:created xsi:type="dcterms:W3CDTF">2025-10-10T01:50:00Z</dcterms:created>
  <dcterms:modified xsi:type="dcterms:W3CDTF">2025-10-11T05:35:00Z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